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74C9" w14:textId="77777777" w:rsidR="00100BA5" w:rsidRDefault="00000000">
      <w:pPr>
        <w:widowControl/>
        <w:shd w:val="clear" w:color="auto" w:fill="FFFFFF"/>
        <w:spacing w:line="540" w:lineRule="exact"/>
        <w:ind w:firstLine="640"/>
        <w:jc w:val="both"/>
        <w:rPr>
          <w:rFonts w:ascii="宋体" w:eastAsia="宋体" w:hAnsi="宋体" w:cs="宋体"/>
          <w:sz w:val="36"/>
          <w:szCs w:val="36"/>
          <w:shd w:val="clear" w:color="auto" w:fill="FFFFFF"/>
          <w:lang w:eastAsia="zh-CN" w:bidi="ar"/>
        </w:rPr>
      </w:pPr>
      <w:r>
        <w:rPr>
          <w:rFonts w:ascii="宋体" w:eastAsia="宋体" w:hAnsi="宋体" w:cs="宋体" w:hint="eastAsia"/>
          <w:sz w:val="36"/>
          <w:szCs w:val="36"/>
          <w:shd w:val="clear" w:color="auto" w:fill="FFFFFF"/>
          <w:lang w:eastAsia="zh-CN" w:bidi="ar"/>
        </w:rPr>
        <w:t>附件</w:t>
      </w:r>
    </w:p>
    <w:p w14:paraId="0C041345" w14:textId="77777777" w:rsidR="00100BA5" w:rsidRDefault="00000000">
      <w:pPr>
        <w:widowControl/>
        <w:shd w:val="clear" w:color="auto" w:fill="FFFFFF"/>
        <w:spacing w:line="540" w:lineRule="exact"/>
        <w:ind w:firstLine="640"/>
        <w:jc w:val="center"/>
        <w:rPr>
          <w:rFonts w:ascii="宋体" w:eastAsia="宋体" w:hAnsi="宋体" w:cs="宋体"/>
          <w:sz w:val="36"/>
          <w:szCs w:val="36"/>
          <w:shd w:val="clear" w:color="auto" w:fill="FFFFFF"/>
          <w:lang w:eastAsia="zh-CN" w:bidi="ar"/>
        </w:rPr>
      </w:pPr>
      <w:r>
        <w:rPr>
          <w:rFonts w:ascii="宋体" w:eastAsia="宋体" w:hAnsi="宋体" w:cs="宋体" w:hint="eastAsia"/>
          <w:sz w:val="36"/>
          <w:szCs w:val="36"/>
          <w:shd w:val="clear" w:color="auto" w:fill="FFFFFF"/>
          <w:lang w:eastAsia="zh-CN" w:bidi="ar"/>
        </w:rPr>
        <w:t>中选产品协议采购量确定规则</w:t>
      </w:r>
    </w:p>
    <w:p w14:paraId="13640627" w14:textId="77777777" w:rsidR="00100BA5" w:rsidRDefault="00000000">
      <w:pPr>
        <w:spacing w:line="540" w:lineRule="exact"/>
        <w:ind w:firstLineChars="200" w:firstLine="640"/>
        <w:jc w:val="both"/>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医疗机构报送采购需求量的90%作为意向采购量。意向采购量分为直接计入协议采购量和医疗机构自主分配后计入协议采购量两部分，通过两个步骤确定最终协议采购量。</w:t>
      </w:r>
    </w:p>
    <w:p w14:paraId="7F4CAF9A" w14:textId="77777777" w:rsidR="00100BA5" w:rsidRDefault="00000000">
      <w:pPr>
        <w:spacing w:line="540" w:lineRule="exact"/>
        <w:ind w:firstLineChars="200" w:firstLine="640"/>
        <w:jc w:val="both"/>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第一步：同分组企业降幅由大到小排序，梯度分配各企业意向采购量，企业降幅相同排名并列且不占后续排名顺序，此为直接计入协议采购量部分。具体规则如下表，符合多个规则的按最小比例计算：</w:t>
      </w:r>
    </w:p>
    <w:tbl>
      <w:tblPr>
        <w:tblStyle w:val="a4"/>
        <w:tblW w:w="8279" w:type="dxa"/>
        <w:tblInd w:w="176" w:type="dxa"/>
        <w:tblLook w:val="04A0" w:firstRow="1" w:lastRow="0" w:firstColumn="1" w:lastColumn="0" w:noHBand="0" w:noVBand="1"/>
      </w:tblPr>
      <w:tblGrid>
        <w:gridCol w:w="2065"/>
        <w:gridCol w:w="3367"/>
        <w:gridCol w:w="2847"/>
      </w:tblGrid>
      <w:tr w:rsidR="00100BA5" w14:paraId="7398861B" w14:textId="77777777">
        <w:trPr>
          <w:trHeight w:hRule="exact" w:val="831"/>
        </w:trPr>
        <w:tc>
          <w:tcPr>
            <w:tcW w:w="2065" w:type="dxa"/>
            <w:vAlign w:val="center"/>
          </w:tcPr>
          <w:p w14:paraId="3BF991F2" w14:textId="77777777" w:rsidR="00100BA5" w:rsidRDefault="00000000">
            <w:pPr>
              <w:spacing w:line="280" w:lineRule="exact"/>
              <w:jc w:val="center"/>
              <w:rPr>
                <w:rFonts w:ascii="仿宋" w:eastAsia="仿宋" w:hAnsi="仿宋" w:cs="仿宋"/>
                <w:sz w:val="32"/>
                <w:szCs w:val="32"/>
              </w:rPr>
            </w:pPr>
            <w:proofErr w:type="spellStart"/>
            <w:r>
              <w:rPr>
                <w:rFonts w:ascii="仿宋" w:eastAsia="仿宋" w:hAnsi="仿宋" w:cs="仿宋" w:hint="eastAsia"/>
                <w:b/>
                <w:bCs/>
                <w:sz w:val="32"/>
                <w:szCs w:val="32"/>
              </w:rPr>
              <w:t>中选排名</w:t>
            </w:r>
            <w:proofErr w:type="spellEnd"/>
          </w:p>
        </w:tc>
        <w:tc>
          <w:tcPr>
            <w:tcW w:w="3367" w:type="dxa"/>
            <w:vAlign w:val="center"/>
          </w:tcPr>
          <w:p w14:paraId="7060B313" w14:textId="77777777" w:rsidR="00100BA5" w:rsidRDefault="00000000">
            <w:pPr>
              <w:spacing w:line="280" w:lineRule="exact"/>
              <w:jc w:val="center"/>
              <w:rPr>
                <w:rFonts w:ascii="仿宋" w:eastAsia="仿宋" w:hAnsi="仿宋" w:cs="仿宋"/>
                <w:sz w:val="32"/>
                <w:szCs w:val="32"/>
                <w:lang w:eastAsia="zh-CN"/>
              </w:rPr>
            </w:pPr>
            <w:r>
              <w:rPr>
                <w:rFonts w:ascii="仿宋" w:eastAsia="仿宋" w:hAnsi="仿宋" w:cs="仿宋" w:hint="eastAsia"/>
                <w:b/>
                <w:bCs/>
                <w:sz w:val="32"/>
                <w:szCs w:val="32"/>
                <w:lang w:eastAsia="zh-CN"/>
              </w:rPr>
              <w:t>直接计入协议采购量占意向采购量比例</w:t>
            </w:r>
          </w:p>
        </w:tc>
        <w:tc>
          <w:tcPr>
            <w:tcW w:w="2847" w:type="dxa"/>
            <w:vAlign w:val="center"/>
          </w:tcPr>
          <w:p w14:paraId="48C2C8A7" w14:textId="77777777" w:rsidR="00100BA5" w:rsidRDefault="00000000">
            <w:pPr>
              <w:spacing w:line="280" w:lineRule="exact"/>
              <w:jc w:val="center"/>
              <w:rPr>
                <w:rFonts w:ascii="仿宋" w:eastAsia="仿宋" w:hAnsi="仿宋" w:cs="仿宋"/>
                <w:b/>
                <w:bCs/>
                <w:sz w:val="32"/>
                <w:szCs w:val="32"/>
                <w:lang w:eastAsia="zh-CN"/>
              </w:rPr>
            </w:pPr>
            <w:r>
              <w:rPr>
                <w:rFonts w:ascii="仿宋" w:eastAsia="仿宋" w:hAnsi="仿宋" w:cs="仿宋" w:hint="eastAsia"/>
                <w:b/>
                <w:bCs/>
                <w:sz w:val="32"/>
                <w:szCs w:val="32"/>
                <w:lang w:eastAsia="zh-CN"/>
              </w:rPr>
              <w:t>剩余意向采购量</w:t>
            </w:r>
          </w:p>
        </w:tc>
      </w:tr>
      <w:tr w:rsidR="00100BA5" w14:paraId="6879F6CD" w14:textId="77777777">
        <w:trPr>
          <w:trHeight w:hRule="exact" w:val="472"/>
        </w:trPr>
        <w:tc>
          <w:tcPr>
            <w:tcW w:w="2065" w:type="dxa"/>
            <w:vAlign w:val="center"/>
          </w:tcPr>
          <w:p w14:paraId="3D5DB90A" w14:textId="77777777" w:rsidR="00100BA5" w:rsidRDefault="00000000">
            <w:pPr>
              <w:spacing w:line="280" w:lineRule="exact"/>
              <w:jc w:val="center"/>
              <w:rPr>
                <w:rFonts w:ascii="仿宋" w:eastAsia="仿宋" w:hAnsi="仿宋" w:cs="仿宋"/>
                <w:sz w:val="32"/>
                <w:szCs w:val="32"/>
              </w:rPr>
            </w:pPr>
            <w:r>
              <w:rPr>
                <w:rFonts w:ascii="仿宋" w:eastAsia="仿宋" w:hAnsi="仿宋" w:cs="仿宋" w:hint="eastAsia"/>
                <w:sz w:val="32"/>
                <w:szCs w:val="32"/>
              </w:rPr>
              <w:t>1</w:t>
            </w:r>
          </w:p>
        </w:tc>
        <w:tc>
          <w:tcPr>
            <w:tcW w:w="3367" w:type="dxa"/>
            <w:vAlign w:val="center"/>
          </w:tcPr>
          <w:p w14:paraId="4F907898" w14:textId="77777777" w:rsidR="00100BA5" w:rsidRDefault="00000000">
            <w:pPr>
              <w:spacing w:line="280" w:lineRule="exact"/>
              <w:jc w:val="center"/>
              <w:rPr>
                <w:rFonts w:ascii="仿宋" w:eastAsia="仿宋" w:hAnsi="仿宋" w:cs="仿宋"/>
                <w:sz w:val="32"/>
                <w:szCs w:val="32"/>
              </w:rPr>
            </w:pPr>
            <w:r>
              <w:rPr>
                <w:rFonts w:ascii="仿宋" w:eastAsia="仿宋" w:hAnsi="仿宋" w:cs="仿宋" w:hint="eastAsia"/>
                <w:sz w:val="32"/>
                <w:szCs w:val="32"/>
              </w:rPr>
              <w:t>100%</w:t>
            </w:r>
          </w:p>
        </w:tc>
        <w:tc>
          <w:tcPr>
            <w:tcW w:w="2847" w:type="dxa"/>
            <w:vAlign w:val="center"/>
          </w:tcPr>
          <w:p w14:paraId="746F2F64" w14:textId="77777777" w:rsidR="00100BA5" w:rsidRDefault="00000000">
            <w:pPr>
              <w:spacing w:line="2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0</w:t>
            </w:r>
          </w:p>
        </w:tc>
      </w:tr>
      <w:tr w:rsidR="000422DE" w14:paraId="75316529" w14:textId="77777777">
        <w:trPr>
          <w:trHeight w:hRule="exact" w:val="472"/>
        </w:trPr>
        <w:tc>
          <w:tcPr>
            <w:tcW w:w="2065" w:type="dxa"/>
            <w:vAlign w:val="center"/>
          </w:tcPr>
          <w:p w14:paraId="29FE10D5"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2</w:t>
            </w:r>
          </w:p>
        </w:tc>
        <w:tc>
          <w:tcPr>
            <w:tcW w:w="3367" w:type="dxa"/>
            <w:vAlign w:val="center"/>
          </w:tcPr>
          <w:p w14:paraId="12D8869C"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90%</w:t>
            </w:r>
          </w:p>
        </w:tc>
        <w:tc>
          <w:tcPr>
            <w:tcW w:w="2847" w:type="dxa"/>
            <w:vAlign w:val="center"/>
          </w:tcPr>
          <w:p w14:paraId="17B0D03D" w14:textId="320E6D71" w:rsidR="000422DE" w:rsidRDefault="000422DE" w:rsidP="000422DE">
            <w:pPr>
              <w:spacing w:line="2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10%</w:t>
            </w:r>
          </w:p>
        </w:tc>
      </w:tr>
      <w:tr w:rsidR="000422DE" w14:paraId="4FC73D7D" w14:textId="77777777">
        <w:trPr>
          <w:trHeight w:hRule="exact" w:val="493"/>
        </w:trPr>
        <w:tc>
          <w:tcPr>
            <w:tcW w:w="2065" w:type="dxa"/>
            <w:vAlign w:val="center"/>
          </w:tcPr>
          <w:p w14:paraId="0302CE29"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3</w:t>
            </w:r>
          </w:p>
        </w:tc>
        <w:tc>
          <w:tcPr>
            <w:tcW w:w="3367" w:type="dxa"/>
            <w:vAlign w:val="center"/>
          </w:tcPr>
          <w:p w14:paraId="1DAB9C8A"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80%</w:t>
            </w:r>
          </w:p>
        </w:tc>
        <w:tc>
          <w:tcPr>
            <w:tcW w:w="2847" w:type="dxa"/>
            <w:vAlign w:val="center"/>
          </w:tcPr>
          <w:p w14:paraId="5BA122F7" w14:textId="6E8964A9" w:rsidR="000422DE" w:rsidRDefault="000422DE" w:rsidP="000422DE">
            <w:pPr>
              <w:spacing w:line="2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20%</w:t>
            </w:r>
          </w:p>
        </w:tc>
      </w:tr>
      <w:tr w:rsidR="000422DE" w14:paraId="6036E10B" w14:textId="77777777">
        <w:trPr>
          <w:trHeight w:hRule="exact" w:val="428"/>
        </w:trPr>
        <w:tc>
          <w:tcPr>
            <w:tcW w:w="2065" w:type="dxa"/>
            <w:vAlign w:val="center"/>
          </w:tcPr>
          <w:p w14:paraId="298EC37F"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4</w:t>
            </w:r>
          </w:p>
        </w:tc>
        <w:tc>
          <w:tcPr>
            <w:tcW w:w="3367" w:type="dxa"/>
            <w:vAlign w:val="center"/>
          </w:tcPr>
          <w:p w14:paraId="64EEA5DE"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70%</w:t>
            </w:r>
          </w:p>
        </w:tc>
        <w:tc>
          <w:tcPr>
            <w:tcW w:w="2847" w:type="dxa"/>
            <w:vAlign w:val="center"/>
          </w:tcPr>
          <w:p w14:paraId="325E2179" w14:textId="27E794B7" w:rsidR="000422DE" w:rsidRDefault="000422DE" w:rsidP="000422DE">
            <w:pPr>
              <w:spacing w:line="2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30%</w:t>
            </w:r>
          </w:p>
        </w:tc>
      </w:tr>
      <w:tr w:rsidR="000422DE" w14:paraId="35A4D146" w14:textId="77777777">
        <w:trPr>
          <w:trHeight w:hRule="exact" w:val="405"/>
        </w:trPr>
        <w:tc>
          <w:tcPr>
            <w:tcW w:w="2065" w:type="dxa"/>
            <w:vAlign w:val="center"/>
          </w:tcPr>
          <w:p w14:paraId="346444C7"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5</w:t>
            </w:r>
          </w:p>
        </w:tc>
        <w:tc>
          <w:tcPr>
            <w:tcW w:w="3367" w:type="dxa"/>
            <w:vAlign w:val="center"/>
          </w:tcPr>
          <w:p w14:paraId="05AF61B6" w14:textId="77777777" w:rsidR="000422DE" w:rsidRDefault="000422DE" w:rsidP="000422DE">
            <w:pPr>
              <w:spacing w:line="280" w:lineRule="exact"/>
              <w:jc w:val="center"/>
              <w:rPr>
                <w:rFonts w:ascii="仿宋" w:eastAsia="仿宋" w:hAnsi="仿宋" w:cs="仿宋"/>
                <w:sz w:val="32"/>
                <w:szCs w:val="32"/>
              </w:rPr>
            </w:pPr>
            <w:r>
              <w:rPr>
                <w:rFonts w:ascii="仿宋" w:eastAsia="仿宋" w:hAnsi="仿宋" w:cs="仿宋" w:hint="eastAsia"/>
                <w:sz w:val="32"/>
                <w:szCs w:val="32"/>
              </w:rPr>
              <w:t>60%</w:t>
            </w:r>
          </w:p>
        </w:tc>
        <w:tc>
          <w:tcPr>
            <w:tcW w:w="2847" w:type="dxa"/>
            <w:vAlign w:val="center"/>
          </w:tcPr>
          <w:p w14:paraId="3444274F" w14:textId="7A410AEA" w:rsidR="000422DE" w:rsidRDefault="000422DE" w:rsidP="000422DE">
            <w:pPr>
              <w:spacing w:line="2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40%</w:t>
            </w:r>
          </w:p>
        </w:tc>
      </w:tr>
      <w:tr w:rsidR="00100BA5" w14:paraId="5A6CCECF" w14:textId="77777777">
        <w:trPr>
          <w:trHeight w:hRule="exact" w:val="570"/>
        </w:trPr>
        <w:tc>
          <w:tcPr>
            <w:tcW w:w="2065" w:type="dxa"/>
            <w:vAlign w:val="center"/>
          </w:tcPr>
          <w:p w14:paraId="0EFD4087" w14:textId="77777777" w:rsidR="00100BA5" w:rsidRDefault="00000000">
            <w:pPr>
              <w:spacing w:line="280" w:lineRule="exact"/>
              <w:jc w:val="center"/>
              <w:rPr>
                <w:rFonts w:ascii="仿宋" w:eastAsia="仿宋" w:hAnsi="仿宋" w:cs="仿宋"/>
                <w:sz w:val="32"/>
                <w:szCs w:val="32"/>
              </w:rPr>
            </w:pPr>
            <w:r>
              <w:rPr>
                <w:rFonts w:ascii="仿宋" w:eastAsia="仿宋" w:hAnsi="仿宋" w:cs="仿宋" w:hint="eastAsia"/>
                <w:sz w:val="32"/>
                <w:szCs w:val="32"/>
              </w:rPr>
              <w:t>6至最后一名</w:t>
            </w:r>
          </w:p>
        </w:tc>
        <w:tc>
          <w:tcPr>
            <w:tcW w:w="3367" w:type="dxa"/>
            <w:vAlign w:val="center"/>
          </w:tcPr>
          <w:p w14:paraId="24A12335" w14:textId="77777777" w:rsidR="00100BA5" w:rsidRDefault="00000000">
            <w:pPr>
              <w:spacing w:line="280" w:lineRule="exact"/>
              <w:jc w:val="center"/>
              <w:rPr>
                <w:rFonts w:ascii="仿宋" w:eastAsia="仿宋" w:hAnsi="仿宋" w:cs="仿宋"/>
                <w:sz w:val="32"/>
                <w:szCs w:val="32"/>
              </w:rPr>
            </w:pPr>
            <w:r>
              <w:rPr>
                <w:rFonts w:ascii="仿宋" w:eastAsia="仿宋" w:hAnsi="仿宋" w:cs="仿宋" w:hint="eastAsia"/>
                <w:sz w:val="32"/>
                <w:szCs w:val="32"/>
              </w:rPr>
              <w:t>50%</w:t>
            </w:r>
          </w:p>
        </w:tc>
        <w:tc>
          <w:tcPr>
            <w:tcW w:w="2847" w:type="dxa"/>
            <w:vAlign w:val="center"/>
          </w:tcPr>
          <w:p w14:paraId="54D06984" w14:textId="7D80C090" w:rsidR="00100BA5" w:rsidRDefault="000422DE">
            <w:pPr>
              <w:spacing w:line="2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5</w:t>
            </w:r>
            <w:r>
              <w:rPr>
                <w:rFonts w:ascii="仿宋" w:eastAsia="仿宋" w:hAnsi="仿宋" w:cs="仿宋"/>
                <w:sz w:val="32"/>
                <w:szCs w:val="32"/>
                <w:lang w:eastAsia="zh-CN"/>
              </w:rPr>
              <w:t>0%</w:t>
            </w:r>
          </w:p>
        </w:tc>
      </w:tr>
    </w:tbl>
    <w:p w14:paraId="1B46BD95" w14:textId="77777777" w:rsidR="00100BA5" w:rsidRDefault="00000000">
      <w:pPr>
        <w:spacing w:line="540" w:lineRule="exact"/>
        <w:ind w:firstLineChars="200" w:firstLine="640"/>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第二步：剩余意向采购量由医疗机构根据自身实际使用情况自主分配，医疗机构可跨</w:t>
      </w:r>
      <w:proofErr w:type="gramStart"/>
      <w:r>
        <w:rPr>
          <w:rFonts w:ascii="仿宋" w:eastAsia="仿宋" w:hAnsi="仿宋" w:cs="仿宋" w:hint="eastAsia"/>
          <w:sz w:val="32"/>
          <w:szCs w:val="32"/>
          <w:shd w:val="clear" w:color="auto" w:fill="FFFFFF"/>
          <w:lang w:eastAsia="zh-CN" w:bidi="ar"/>
        </w:rPr>
        <w:t>竞价组</w:t>
      </w:r>
      <w:proofErr w:type="gramEnd"/>
      <w:r>
        <w:rPr>
          <w:rFonts w:ascii="仿宋" w:eastAsia="仿宋" w:hAnsi="仿宋" w:cs="仿宋" w:hint="eastAsia"/>
          <w:sz w:val="32"/>
          <w:szCs w:val="32"/>
          <w:shd w:val="clear" w:color="auto" w:fill="FFFFFF"/>
          <w:lang w:eastAsia="zh-CN" w:bidi="ar"/>
        </w:rPr>
        <w:t>按照以下原则进行分配：</w:t>
      </w:r>
    </w:p>
    <w:p w14:paraId="03E3C391" w14:textId="77777777" w:rsidR="00100BA5" w:rsidRDefault="00000000">
      <w:pPr>
        <w:spacing w:line="540" w:lineRule="exact"/>
        <w:ind w:firstLineChars="200" w:firstLine="640"/>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1.可选择A</w:t>
      </w:r>
      <w:proofErr w:type="gramStart"/>
      <w:r>
        <w:rPr>
          <w:rFonts w:ascii="仿宋" w:eastAsia="仿宋" w:hAnsi="仿宋" w:cs="仿宋" w:hint="eastAsia"/>
          <w:sz w:val="32"/>
          <w:szCs w:val="32"/>
          <w:shd w:val="clear" w:color="auto" w:fill="FFFFFF"/>
          <w:lang w:eastAsia="zh-CN" w:bidi="ar"/>
        </w:rPr>
        <w:t>竞价组中选</w:t>
      </w:r>
      <w:proofErr w:type="gramEnd"/>
      <w:r>
        <w:rPr>
          <w:rFonts w:ascii="仿宋" w:eastAsia="仿宋" w:hAnsi="仿宋" w:cs="仿宋" w:hint="eastAsia"/>
          <w:sz w:val="32"/>
          <w:szCs w:val="32"/>
          <w:shd w:val="clear" w:color="auto" w:fill="FFFFFF"/>
          <w:lang w:eastAsia="zh-CN" w:bidi="ar"/>
        </w:rPr>
        <w:t>的产品。</w:t>
      </w:r>
    </w:p>
    <w:p w14:paraId="53D23B43" w14:textId="77777777" w:rsidR="00100BA5" w:rsidRDefault="00000000">
      <w:pPr>
        <w:spacing w:line="540" w:lineRule="exact"/>
        <w:ind w:firstLineChars="200" w:firstLine="640"/>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2.可选择</w:t>
      </w:r>
      <w:proofErr w:type="gramStart"/>
      <w:r>
        <w:rPr>
          <w:rFonts w:ascii="仿宋" w:eastAsia="仿宋" w:hAnsi="仿宋" w:cs="仿宋" w:hint="eastAsia"/>
          <w:sz w:val="32"/>
          <w:szCs w:val="32"/>
          <w:shd w:val="clear" w:color="auto" w:fill="FFFFFF"/>
          <w:lang w:eastAsia="zh-CN" w:bidi="ar"/>
        </w:rPr>
        <w:t>本医疗</w:t>
      </w:r>
      <w:proofErr w:type="gramEnd"/>
      <w:r>
        <w:rPr>
          <w:rFonts w:ascii="仿宋" w:eastAsia="仿宋" w:hAnsi="仿宋" w:cs="仿宋" w:hint="eastAsia"/>
          <w:sz w:val="32"/>
          <w:szCs w:val="32"/>
          <w:shd w:val="clear" w:color="auto" w:fill="FFFFFF"/>
          <w:lang w:eastAsia="zh-CN" w:bidi="ar"/>
        </w:rPr>
        <w:t>机构报送过需求量的中选产品。</w:t>
      </w:r>
    </w:p>
    <w:p w14:paraId="43384BE9" w14:textId="77777777" w:rsidR="00100BA5" w:rsidRDefault="00000000">
      <w:pPr>
        <w:spacing w:line="540" w:lineRule="exact"/>
        <w:ind w:firstLineChars="200" w:firstLine="640"/>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3.可选择比本医疗机构报送过需求量价格低的中选产品。</w:t>
      </w:r>
    </w:p>
    <w:p w14:paraId="61C509ED" w14:textId="77777777" w:rsidR="00100BA5" w:rsidRDefault="00100BA5">
      <w:pPr>
        <w:rPr>
          <w:rFonts w:ascii="仿宋" w:eastAsia="仿宋" w:hAnsi="仿宋" w:cs="仿宋"/>
          <w:sz w:val="32"/>
          <w:szCs w:val="32"/>
          <w:lang w:eastAsia="zh-CN"/>
        </w:rPr>
      </w:pPr>
    </w:p>
    <w:sectPr w:rsidR="00100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4144D05"/>
    <w:rsid w:val="000422DE"/>
    <w:rsid w:val="00100BA5"/>
    <w:rsid w:val="6414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267D5"/>
  <w15:docId w15:val="{B266365C-BB2D-4FD8-AB67-D238CB33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spacing w:line="520" w:lineRule="exact"/>
      <w:ind w:firstLine="210"/>
      <w:textAlignment w:val="baseline"/>
    </w:pPr>
    <w:rPr>
      <w:rFonts w:ascii="黑体" w:eastAsia="黑体" w:hAnsi="Arial"/>
    </w:rPr>
  </w:style>
  <w:style w:type="paragraph" w:styleId="a3">
    <w:name w:val="Body Text Indent"/>
    <w:basedOn w:val="a"/>
    <w:qFormat/>
    <w:pPr>
      <w:ind w:firstLine="564"/>
    </w:pPr>
    <w:rPr>
      <w:rFonts w:ascii="楷体_GB2312" w:eastAsia="楷体_GB2312"/>
      <w:sz w:val="2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器械科</dc:creator>
  <cp:lastModifiedBy>邵伟</cp:lastModifiedBy>
  <cp:revision>2</cp:revision>
  <dcterms:created xsi:type="dcterms:W3CDTF">2023-08-10T01:15:00Z</dcterms:created>
  <dcterms:modified xsi:type="dcterms:W3CDTF">2023-08-10T01:15:00Z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