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F2D3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1B5ABAD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易短缺和急抢救药品联盟集中带量采购</w:t>
      </w:r>
      <w:r>
        <w:rPr>
          <w:rFonts w:hint="eastAsia" w:ascii="黑体" w:hAnsi="黑体" w:eastAsia="黑体" w:cs="黑体"/>
          <w:sz w:val="32"/>
          <w:szCs w:val="32"/>
        </w:rPr>
        <w:t>药品中选企业报送委托配送企业名单及相关事项的要求及样表</w:t>
      </w:r>
    </w:p>
    <w:bookmarkEnd w:id="0"/>
    <w:p w14:paraId="7A9AE356"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AD1CEB0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。已参加国家集采任一批次的配送企业无需报送，银行账号以系统中现有信息为准；</w:t>
      </w:r>
    </w:p>
    <w:p w14:paraId="6CA6177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配送企业需准备</w:t>
      </w:r>
      <w:r>
        <w:rPr>
          <w:rFonts w:hint="eastAsia" w:ascii="仿宋" w:hAnsi="仿宋" w:eastAsia="仿宋" w:cs="仿宋"/>
          <w:sz w:val="32"/>
          <w:szCs w:val="32"/>
        </w:rPr>
        <w:t>区域开通申请（加盖公章）及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生产企业出具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 w14:paraId="46B331E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</w:rPr>
        <w:t>填“是”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配送企业须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表三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法人授权书（盖公章）、企业营业执照复印件（盖公章）、经营许可证复印件（盖公章）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。开通配送区域参照第3条准备材料,重复材料提交一份即可。</w:t>
      </w:r>
    </w:p>
    <w:p w14:paraId="1363559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C959BD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19E71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 w14:paraId="3CA5E3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 w14:paraId="1C3849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 w14:paraId="02464A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 w14:paraId="73910A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申诉应在规定协议签订时间前进行递交，过期不予受理。</w:t>
      </w:r>
    </w:p>
    <w:p w14:paraId="62C4E8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涉及以下3个表格内容的，请将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Excel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）上传。</w:t>
      </w:r>
    </w:p>
    <w:p w14:paraId="55F076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是否新增配送区域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”的企业需按照对应事项3和4准备并报送材料。</w:t>
      </w:r>
    </w:p>
    <w:p w14:paraId="4FCD44A8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无固定格式</w:t>
      </w:r>
      <w:r>
        <w:rPr>
          <w:rFonts w:hint="eastAsia" w:ascii="仿宋" w:hAnsi="仿宋" w:eastAsia="仿宋" w:cs="仿宋"/>
          <w:sz w:val="32"/>
          <w:szCs w:val="32"/>
        </w:rPr>
        <w:t>，企业自拟即可。</w:t>
      </w:r>
    </w:p>
    <w:p w14:paraId="15880048"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124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70"/>
        <w:gridCol w:w="1410"/>
        <w:gridCol w:w="1515"/>
        <w:gridCol w:w="2235"/>
        <w:gridCol w:w="1200"/>
        <w:gridCol w:w="1350"/>
        <w:gridCol w:w="1665"/>
        <w:gridCol w:w="1575"/>
      </w:tblGrid>
      <w:tr w14:paraId="26EC9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24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525F1"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表一</w:t>
            </w:r>
          </w:p>
          <w:p w14:paraId="533D6FBC">
            <w:pPr>
              <w:jc w:val="center"/>
              <w:rPr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易短缺和急抢救药品联盟集中带量采购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药品中选企业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新增委托配送企业名单</w:t>
            </w:r>
          </w:p>
        </w:tc>
      </w:tr>
      <w:tr w14:paraId="161EB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68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F1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80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87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2A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44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89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79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91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注册认证</w:t>
            </w:r>
          </w:p>
        </w:tc>
      </w:tr>
      <w:tr w14:paraId="5C586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5F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A6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88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B2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信用代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A4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C4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A2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A96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0AF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 w14:paraId="6290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61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78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5F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59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信用代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FE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13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6B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85C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CD7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 w14:paraId="5A6A5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4BC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ACC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C24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6B9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460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64D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FE4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17C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CC2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F24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A51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917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D1D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824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F1D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385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E82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777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68B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5A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502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EC7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C3B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0C0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2B9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C6F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A42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3C1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F65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53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254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F42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73E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3D2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AEA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51E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FDA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9E5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EE1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C10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BAD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5B8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A4D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EC6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9B8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537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939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A4C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31E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ABE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0FF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A49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61E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DF6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4E2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177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AE3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E7D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B6D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22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5BB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485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95E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63B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0C3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34B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949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D06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F57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8A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6C6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395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FED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B3A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676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B9A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1E9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7A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33B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E4A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253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7B7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A58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678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724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171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991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D827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0CD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46B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31B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E60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92A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119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B88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C4A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42D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57A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616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5C5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8F0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816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49C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F8A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A01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547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1E0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F0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35D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63F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0DA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F71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147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555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6FB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8B6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A5A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689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900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B78159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 w14:paraId="6A3DE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9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A26824C"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OiCMdgAAAAKAQAADwAA&#10;AAAAAAABACAAAAAiAAAAZHJzL2Rvd25yZXYueG1sUEsBAhQAFAAAAAgAh07iQG6ucJgWAgAAUgQA&#10;AA4AAAAAAAAAAQAgAAAAJwEAAGRycy9lMm9Eb2MueG1sUEsFBgAAAAAGAAYAWQEAAK8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7A26824C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 w14:paraId="7AFA3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2E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06A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C76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8B6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110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792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A3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1D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3DE8D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35E65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76D5D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6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2C632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6634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 w14:paraId="232D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3A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965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1C6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xxxxx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29D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5B0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BC5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 w14:paraId="607C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4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DB9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951D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7AC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AEB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9CE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EF9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8D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C1C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B76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3A4C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2A8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3C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02B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8D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E4A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751D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2A8E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0F5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5EA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D5B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6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1DBA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6B5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449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8BC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712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F1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E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328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2AF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79E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43F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34A6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2FA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B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55D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C045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ED9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EBB1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5461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B41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D7F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FCF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65F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13FF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CD7D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D01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53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6F1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FE3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51BA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8FC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CDC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1AD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B6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547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3C2C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913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FC6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8176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616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1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DA1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E24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CEC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BE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0888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B9C8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4F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E44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413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4A6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14F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8C1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9EE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C3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916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E8C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C44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519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671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A3D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2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DF9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92E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10B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7E3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D04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6A183EC8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D1C0F1"/>
    <w:p w14:paraId="0FCA8CD7"/>
    <w:p w14:paraId="336B2E1C"/>
    <w:p w14:paraId="70A7945F"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914"/>
        <w:gridCol w:w="3172"/>
        <w:gridCol w:w="5803"/>
      </w:tblGrid>
      <w:tr w14:paraId="462D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noWrap w:val="0"/>
            <w:vAlign w:val="top"/>
          </w:tcPr>
          <w:p w14:paraId="7292287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配送企业信息收集表</w:t>
            </w:r>
          </w:p>
        </w:tc>
      </w:tr>
      <w:tr w14:paraId="12F7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5" w:type="dxa"/>
            <w:noWrap w:val="0"/>
            <w:vAlign w:val="top"/>
          </w:tcPr>
          <w:p w14:paraId="2C60077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noWrap w:val="0"/>
            <w:vAlign w:val="top"/>
          </w:tcPr>
          <w:p w14:paraId="2FB01DD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3172" w:type="dxa"/>
            <w:noWrap w:val="0"/>
            <w:vAlign w:val="top"/>
          </w:tcPr>
          <w:p w14:paraId="39BC76BD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803" w:type="dxa"/>
            <w:noWrap w:val="0"/>
            <w:vAlign w:val="top"/>
          </w:tcPr>
          <w:p w14:paraId="2B66B57D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业务类型（药品 或 药品加耗材）</w:t>
            </w:r>
          </w:p>
        </w:tc>
      </w:tr>
      <w:tr w14:paraId="27D9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85" w:type="dxa"/>
            <w:noWrap w:val="0"/>
            <w:vAlign w:val="top"/>
          </w:tcPr>
          <w:p w14:paraId="45C778A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  <w:noWrap w:val="0"/>
            <w:vAlign w:val="top"/>
          </w:tcPr>
          <w:p w14:paraId="1D96EC0D">
            <w:pPr>
              <w:tabs>
                <w:tab w:val="left" w:pos="1168"/>
              </w:tabs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XX有限公司1</w:t>
            </w:r>
          </w:p>
        </w:tc>
        <w:tc>
          <w:tcPr>
            <w:tcW w:w="3172" w:type="dxa"/>
            <w:noWrap w:val="0"/>
            <w:vAlign w:val="top"/>
          </w:tcPr>
          <w:p w14:paraId="646108F5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9115xxxxxxxx8U</w:t>
            </w:r>
          </w:p>
        </w:tc>
        <w:tc>
          <w:tcPr>
            <w:tcW w:w="5803" w:type="dxa"/>
            <w:noWrap w:val="0"/>
            <w:vAlign w:val="top"/>
          </w:tcPr>
          <w:p w14:paraId="5D66619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</w:t>
            </w:r>
          </w:p>
        </w:tc>
      </w:tr>
      <w:tr w14:paraId="6300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5" w:type="dxa"/>
            <w:noWrap w:val="0"/>
            <w:vAlign w:val="top"/>
          </w:tcPr>
          <w:p w14:paraId="63D1C44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 w14:paraId="4474F14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 w14:paraId="5109757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 w14:paraId="74C6382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3D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85" w:type="dxa"/>
            <w:noWrap w:val="0"/>
            <w:vAlign w:val="top"/>
          </w:tcPr>
          <w:p w14:paraId="3F9BB01B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 w14:paraId="66C3C8C8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 w14:paraId="6A020D60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 w14:paraId="2A50B47B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DA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 w14:paraId="5E164416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 w14:paraId="25FDA21B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 w14:paraId="7ABE9D3E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 w14:paraId="277C58D3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5A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 w14:paraId="02504F55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 w14:paraId="4BD84E8C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 w14:paraId="5F277E46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 w14:paraId="4D5A4580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57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 w14:paraId="0A14331E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 w14:paraId="5A880B19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 w14:paraId="61EEBEFE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 w14:paraId="55ADEC24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4C3B66">
      <w:pPr>
        <w:rPr>
          <w:rFonts w:ascii="仿宋" w:hAnsi="仿宋" w:eastAsia="仿宋" w:cs="仿宋"/>
          <w:sz w:val="32"/>
          <w:szCs w:val="32"/>
        </w:rPr>
      </w:pPr>
    </w:p>
    <w:p w14:paraId="714C7B04">
      <w:pPr>
        <w:rPr>
          <w:rFonts w:ascii="仿宋" w:hAnsi="仿宋" w:eastAsia="仿宋" w:cs="仿宋"/>
          <w:sz w:val="32"/>
          <w:szCs w:val="32"/>
        </w:rPr>
      </w:pPr>
    </w:p>
    <w:p w14:paraId="2677BFAF"/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242BE"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584F30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2560C"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6D6F95B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4FB16"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0D50F81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112298"/>
    <w:multiLevelType w:val="singleLevel"/>
    <w:tmpl w:val="C8112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ZmQ1NDFmY2M3MzUyYWMyNTk4ZjBkMWM2ODM5MjcifQ=="/>
  </w:docVars>
  <w:rsids>
    <w:rsidRoot w:val="BEFC48A0"/>
    <w:rsid w:val="709F40B9"/>
    <w:rsid w:val="7F6450D2"/>
    <w:rsid w:val="BEFC48A0"/>
    <w:rsid w:val="BFF9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1156</Characters>
  <Lines>0</Lines>
  <Paragraphs>0</Paragraphs>
  <TotalTime>0.333333333333333</TotalTime>
  <ScaleCrop>false</ScaleCrop>
  <LinksUpToDate>false</LinksUpToDate>
  <CharactersWithSpaces>1160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2023-11-23T11:19:00Z</dcterms:created>
  <dc:creator>yczx</dc:creator>
  <cp:lastModifiedBy>、佑央</cp:lastModifiedBy>
  <dcterms:modified xsi:type="dcterms:W3CDTF">2024-09-19T06:13:15Z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438929D9990B44E3A503DD06110615D3_13</vt:lpwstr>
  </property>
</Properties>
</file>